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D2" w:rsidRPr="00CE381B" w:rsidRDefault="005F6695">
      <w:pPr>
        <w:rPr>
          <w:rFonts w:cstheme="minorHAnsi"/>
          <w:sz w:val="20"/>
          <w:szCs w:val="20"/>
        </w:rPr>
      </w:pPr>
      <w:r w:rsidRPr="00CE381B">
        <w:rPr>
          <w:rFonts w:cstheme="minorHAnsi"/>
          <w:noProof/>
          <w:color w:val="8C1D40"/>
          <w:sz w:val="20"/>
          <w:szCs w:val="20"/>
        </w:rPr>
        <w:drawing>
          <wp:inline distT="0" distB="0" distL="0" distR="0" wp14:anchorId="12954596" wp14:editId="039B57EC">
            <wp:extent cx="2212107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_HealthSolutions_Horiz_RGB_MaroonGold_60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10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95" w:rsidRPr="00CE381B" w:rsidRDefault="0099238B" w:rsidP="005F6695">
      <w:pPr>
        <w:tabs>
          <w:tab w:val="left" w:pos="12870"/>
          <w:tab w:val="left" w:pos="12960"/>
        </w:tabs>
        <w:jc w:val="center"/>
        <w:rPr>
          <w:rFonts w:eastAsia="Calibri" w:cstheme="minorHAnsi"/>
          <w:b/>
          <w:caps/>
          <w:sz w:val="24"/>
          <w:szCs w:val="24"/>
          <w:u w:val="single"/>
        </w:rPr>
      </w:pPr>
      <w:r w:rsidRPr="00CE381B">
        <w:rPr>
          <w:rFonts w:eastAsia="Calibri" w:cstheme="minorHAnsi"/>
          <w:b/>
          <w:caps/>
          <w:sz w:val="24"/>
          <w:szCs w:val="24"/>
          <w:u w:val="single"/>
        </w:rPr>
        <w:t>Faculty annual evaluation Process</w:t>
      </w:r>
    </w:p>
    <w:p w:rsidR="005F6695" w:rsidRPr="00CE381B" w:rsidRDefault="005F6695">
      <w:pPr>
        <w:rPr>
          <w:rFonts w:cstheme="minorHAnsi"/>
          <w:sz w:val="20"/>
          <w:szCs w:val="20"/>
          <w:u w:val="single"/>
        </w:rPr>
      </w:pPr>
      <w:bookmarkStart w:id="0" w:name="_GoBack"/>
      <w:bookmarkEnd w:id="0"/>
    </w:p>
    <w:p w:rsidR="00FB2E55" w:rsidRPr="00CE381B" w:rsidRDefault="00FB2E55" w:rsidP="0028492E">
      <w:pPr>
        <w:spacing w:line="240" w:lineRule="auto"/>
        <w:textDirection w:val="btLr"/>
        <w:rPr>
          <w:rFonts w:eastAsia="Calibri" w:cstheme="minorHAnsi"/>
          <w:b/>
          <w:sz w:val="20"/>
          <w:szCs w:val="20"/>
          <w:u w:val="single"/>
          <w:vertAlign w:val="superscrip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A87E10" w:rsidRPr="00CE381B" w:rsidTr="00FE56D2">
        <w:trPr>
          <w:jc w:val="center"/>
        </w:trPr>
        <w:tc>
          <w:tcPr>
            <w:tcW w:w="10790" w:type="dxa"/>
            <w:shd w:val="clear" w:color="auto" w:fill="D9D9D9" w:themeFill="background1" w:themeFillShade="D9"/>
          </w:tcPr>
          <w:p w:rsidR="00A87E10" w:rsidRPr="00CE381B" w:rsidRDefault="0099238B" w:rsidP="0099238B">
            <w:pPr>
              <w:rPr>
                <w:rFonts w:eastAsia="Calibri" w:cstheme="minorHAnsi"/>
                <w:b/>
                <w:caps/>
                <w:sz w:val="24"/>
                <w:szCs w:val="24"/>
              </w:rPr>
            </w:pPr>
            <w:r w:rsidRPr="00CE381B">
              <w:rPr>
                <w:rFonts w:eastAsia="Calibri" w:cstheme="minorHAnsi"/>
                <w:b/>
                <w:caps/>
                <w:sz w:val="24"/>
                <w:szCs w:val="24"/>
              </w:rPr>
              <w:t xml:space="preserve">The following </w:t>
            </w:r>
            <w:r w:rsidR="004942EA">
              <w:rPr>
                <w:rFonts w:eastAsia="Calibri" w:cstheme="minorHAnsi"/>
                <w:b/>
                <w:caps/>
                <w:sz w:val="24"/>
                <w:szCs w:val="24"/>
              </w:rPr>
              <w:t>recommendations</w:t>
            </w:r>
            <w:r w:rsidRPr="00CE381B">
              <w:rPr>
                <w:rFonts w:eastAsia="Calibri" w:cstheme="minorHAnsi"/>
                <w:b/>
                <w:caps/>
                <w:sz w:val="24"/>
                <w:szCs w:val="24"/>
              </w:rPr>
              <w:t xml:space="preserve"> </w:t>
            </w:r>
            <w:r w:rsidR="004942EA">
              <w:rPr>
                <w:rFonts w:eastAsia="Calibri" w:cstheme="minorHAnsi"/>
                <w:b/>
                <w:caps/>
                <w:sz w:val="24"/>
                <w:szCs w:val="24"/>
              </w:rPr>
              <w:t>apply</w:t>
            </w:r>
            <w:r w:rsidRPr="00CE381B">
              <w:rPr>
                <w:rFonts w:eastAsia="Calibri" w:cstheme="minorHAnsi"/>
                <w:b/>
                <w:caps/>
                <w:sz w:val="24"/>
                <w:szCs w:val="24"/>
              </w:rPr>
              <w:t xml:space="preserve"> to committees REVIEWING: </w:t>
            </w:r>
            <w:r w:rsidR="004942EA">
              <w:rPr>
                <w:rFonts w:eastAsia="Calibri" w:cstheme="minorHAnsi"/>
                <w:b/>
                <w:caps/>
                <w:sz w:val="24"/>
                <w:szCs w:val="24"/>
              </w:rPr>
              <w:t>Tenure Track</w:t>
            </w:r>
            <w:r w:rsidRPr="00CE381B">
              <w:rPr>
                <w:rFonts w:eastAsia="Calibri" w:cstheme="minorHAnsi"/>
                <w:b/>
                <w:caps/>
                <w:sz w:val="24"/>
                <w:szCs w:val="24"/>
              </w:rPr>
              <w:t>, N</w:t>
            </w:r>
            <w:r w:rsidR="004942EA">
              <w:rPr>
                <w:rFonts w:eastAsia="Calibri" w:cstheme="minorHAnsi"/>
                <w:b/>
                <w:caps/>
                <w:sz w:val="24"/>
                <w:szCs w:val="24"/>
              </w:rPr>
              <w:t xml:space="preserve">on-tenure track </w:t>
            </w:r>
            <w:r w:rsidRPr="00CE381B">
              <w:rPr>
                <w:rFonts w:eastAsia="Calibri" w:cstheme="minorHAnsi"/>
                <w:b/>
                <w:caps/>
                <w:sz w:val="24"/>
                <w:szCs w:val="24"/>
              </w:rPr>
              <w:t>or Clinical faculty packages.</w:t>
            </w:r>
          </w:p>
        </w:tc>
      </w:tr>
    </w:tbl>
    <w:p w:rsidR="00A87E10" w:rsidRPr="00CE381B" w:rsidRDefault="00A87E10" w:rsidP="0028492E">
      <w:pPr>
        <w:spacing w:line="240" w:lineRule="auto"/>
        <w:textDirection w:val="btLr"/>
        <w:rPr>
          <w:rFonts w:eastAsia="Calibri" w:cstheme="minorHAnsi"/>
          <w:b/>
          <w:sz w:val="24"/>
          <w:szCs w:val="24"/>
          <w:u w:val="single"/>
          <w:vertAlign w:val="superscrip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99238B" w:rsidRPr="00CE381B" w:rsidTr="00C63A34">
        <w:trPr>
          <w:jc w:val="center"/>
        </w:trPr>
        <w:tc>
          <w:tcPr>
            <w:tcW w:w="10790" w:type="dxa"/>
            <w:shd w:val="clear" w:color="auto" w:fill="D9D9D9" w:themeFill="background1" w:themeFillShade="D9"/>
          </w:tcPr>
          <w:p w:rsidR="0099238B" w:rsidRPr="00CE381B" w:rsidRDefault="0099238B" w:rsidP="00C6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E381B">
              <w:rPr>
                <w:rFonts w:cstheme="minorHAnsi"/>
                <w:b/>
                <w:color w:val="000000"/>
                <w:sz w:val="24"/>
                <w:szCs w:val="24"/>
              </w:rPr>
              <w:t>Composition &amp; Size</w:t>
            </w:r>
          </w:p>
        </w:tc>
      </w:tr>
      <w:tr w:rsidR="0099238B" w:rsidRPr="00CE381B" w:rsidTr="00C63A34">
        <w:trPr>
          <w:jc w:val="center"/>
        </w:trPr>
        <w:tc>
          <w:tcPr>
            <w:tcW w:w="10790" w:type="dxa"/>
            <w:shd w:val="clear" w:color="auto" w:fill="auto"/>
          </w:tcPr>
          <w:p w:rsidR="004942EA" w:rsidRPr="004942EA" w:rsidRDefault="004942EA" w:rsidP="004942E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To ensure that the workload is not onerous, and that each faculty member gets careful review, the </w:t>
            </w:r>
            <w:r w:rsidR="003546EF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d-hoc committee should have adequate number of faculty so that each member reviews no more than </w:t>
            </w:r>
            <w:r w:rsidR="00BD6B9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primary, </w:t>
            </w:r>
            <w:r w:rsidR="00BD6B9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secondary and </w:t>
            </w:r>
            <w:r w:rsidR="00BD6B9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tertiary packages.</w:t>
            </w:r>
          </w:p>
          <w:p w:rsidR="004942EA" w:rsidRDefault="004942EA" w:rsidP="004942E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Ad-hoc committee should be from diverse subject areas, academic programs, and ranks to ensure fair representation for all faculty being reviewed. </w:t>
            </w:r>
          </w:p>
          <w:p w:rsidR="003546EF" w:rsidRPr="003546EF" w:rsidRDefault="003546EF" w:rsidP="0093038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6EF">
              <w:rPr>
                <w:rFonts w:ascii="Calibri" w:hAnsi="Calibri" w:cs="Calibri"/>
                <w:color w:val="000000"/>
                <w:sz w:val="22"/>
                <w:szCs w:val="22"/>
              </w:rPr>
              <w:t>Each ad-hoc personnel committee first reviews packages in small groups. These small review groups should be composed as follows: </w:t>
            </w:r>
          </w:p>
          <w:p w:rsidR="003546EF" w:rsidRDefault="003546EF" w:rsidP="003546EF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Primary reviewer from faculty’s subject area (self-identified by faculty)</w:t>
            </w:r>
          </w:p>
          <w:p w:rsidR="003546EF" w:rsidRDefault="003546EF" w:rsidP="003546EF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Secondary/Tertiary reviewer from faculty’s academic program area</w:t>
            </w:r>
          </w:p>
          <w:p w:rsidR="0099238B" w:rsidRPr="003546EF" w:rsidRDefault="003546EF" w:rsidP="003546EF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Secondary/Tertiary reviewer of rank at or above the faculty being reviewed</w:t>
            </w:r>
          </w:p>
        </w:tc>
      </w:tr>
    </w:tbl>
    <w:p w:rsidR="0099238B" w:rsidRPr="00CE381B" w:rsidRDefault="0099238B" w:rsidP="0028492E">
      <w:pPr>
        <w:spacing w:line="240" w:lineRule="auto"/>
        <w:textDirection w:val="btLr"/>
        <w:rPr>
          <w:rFonts w:eastAsia="Calibri" w:cstheme="minorHAnsi"/>
          <w:b/>
          <w:sz w:val="24"/>
          <w:szCs w:val="24"/>
          <w:u w:val="single"/>
          <w:vertAlign w:val="superscrip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99238B" w:rsidRPr="00CE381B" w:rsidTr="00C63A34">
        <w:trPr>
          <w:jc w:val="center"/>
        </w:trPr>
        <w:tc>
          <w:tcPr>
            <w:tcW w:w="10790" w:type="dxa"/>
            <w:shd w:val="clear" w:color="auto" w:fill="D9D9D9" w:themeFill="background1" w:themeFillShade="D9"/>
          </w:tcPr>
          <w:p w:rsidR="0099238B" w:rsidRPr="00CE381B" w:rsidRDefault="0099238B" w:rsidP="00C6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E381B">
              <w:rPr>
                <w:rFonts w:cstheme="minorHAnsi"/>
                <w:b/>
                <w:color w:val="000000"/>
                <w:sz w:val="24"/>
                <w:szCs w:val="24"/>
              </w:rPr>
              <w:t>Process &amp; Format</w:t>
            </w:r>
          </w:p>
        </w:tc>
      </w:tr>
      <w:tr w:rsidR="0099238B" w:rsidRPr="00CE381B" w:rsidTr="00C63A34">
        <w:trPr>
          <w:jc w:val="center"/>
        </w:trPr>
        <w:tc>
          <w:tcPr>
            <w:tcW w:w="10790" w:type="dxa"/>
            <w:shd w:val="clear" w:color="auto" w:fill="auto"/>
          </w:tcPr>
          <w:p w:rsidR="0099238B" w:rsidRPr="00CE381B" w:rsidRDefault="0099238B" w:rsidP="0099238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CE381B">
              <w:rPr>
                <w:rFonts w:cstheme="minorHAnsi"/>
                <w:b/>
                <w:sz w:val="24"/>
                <w:szCs w:val="24"/>
              </w:rPr>
              <w:t xml:space="preserve">Sub-Committee or Small Review Group Functioning </w:t>
            </w:r>
          </w:p>
          <w:p w:rsidR="003546EF" w:rsidRPr="003546EF" w:rsidRDefault="003546EF" w:rsidP="0099238B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Chair assigns a three person review sub-committee for each faculty being reviewed taking into consideration recommendations in #1 above. </w:t>
            </w:r>
          </w:p>
          <w:p w:rsidR="003546EF" w:rsidRPr="003546EF" w:rsidRDefault="003546EF" w:rsidP="0099238B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Sub-committee members independently review before small group meeting</w:t>
            </w:r>
          </w:p>
          <w:p w:rsidR="003546EF" w:rsidRPr="003546EF" w:rsidRDefault="003546EF" w:rsidP="003546EF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546EF">
              <w:rPr>
                <w:rFonts w:cstheme="minorHAnsi"/>
                <w:color w:val="000000"/>
                <w:sz w:val="24"/>
                <w:szCs w:val="24"/>
              </w:rPr>
              <w:t xml:space="preserve">Sub-committee meet and discuss scoring prior to the full group meeting </w:t>
            </w:r>
          </w:p>
          <w:p w:rsidR="003546EF" w:rsidRPr="003546EF" w:rsidRDefault="003546EF" w:rsidP="003546EF">
            <w:pPr>
              <w:pStyle w:val="ListParagraph"/>
              <w:numPr>
                <w:ilvl w:val="2"/>
                <w:numId w:val="1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546EF">
              <w:rPr>
                <w:rFonts w:cstheme="minorHAnsi"/>
                <w:color w:val="000000"/>
                <w:sz w:val="24"/>
                <w:szCs w:val="24"/>
              </w:rPr>
              <w:t>Meetings can be via zoom or in-person (not via email)</w:t>
            </w:r>
          </w:p>
          <w:p w:rsidR="003546EF" w:rsidRPr="003546EF" w:rsidRDefault="003546EF" w:rsidP="003546EF">
            <w:pPr>
              <w:pStyle w:val="ListParagraph"/>
              <w:numPr>
                <w:ilvl w:val="2"/>
                <w:numId w:val="19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3546EF">
              <w:rPr>
                <w:rFonts w:cstheme="minorHAnsi"/>
                <w:color w:val="000000"/>
                <w:sz w:val="24"/>
                <w:szCs w:val="24"/>
              </w:rPr>
              <w:t xml:space="preserve">Sub-committee does not necessarily come to consensus, i.e. members can score differently on each criteria. </w:t>
            </w:r>
          </w:p>
          <w:p w:rsidR="0099238B" w:rsidRPr="003546EF" w:rsidRDefault="003546EF" w:rsidP="0099238B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All discussion should focus on faculty packages, committee members can provide context, but not fill gaps with new information.</w:t>
            </w:r>
            <w:r w:rsidR="0099238B" w:rsidRPr="00CE381B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</w:p>
          <w:p w:rsidR="003546EF" w:rsidRPr="003546EF" w:rsidRDefault="003546EF" w:rsidP="003546E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80"/>
              <w:rPr>
                <w:rFonts w:cstheme="minorHAnsi"/>
                <w:sz w:val="24"/>
                <w:szCs w:val="24"/>
              </w:rPr>
            </w:pPr>
          </w:p>
          <w:p w:rsidR="0099238B" w:rsidRPr="00CE381B" w:rsidRDefault="0099238B" w:rsidP="0099238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  <w:r w:rsidRPr="00CE381B">
              <w:rPr>
                <w:rFonts w:cstheme="minorHAnsi"/>
                <w:b/>
                <w:color w:val="000000"/>
                <w:sz w:val="24"/>
                <w:szCs w:val="24"/>
              </w:rPr>
              <w:t>Full Committee (presentation and discussion)</w:t>
            </w:r>
          </w:p>
          <w:p w:rsidR="0099238B" w:rsidRPr="00A46C92" w:rsidRDefault="0099238B" w:rsidP="00A46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A46C92">
              <w:rPr>
                <w:rFonts w:cstheme="minorHAnsi"/>
                <w:color w:val="000000"/>
                <w:sz w:val="24"/>
                <w:szCs w:val="24"/>
              </w:rPr>
              <w:t xml:space="preserve">We recommend that full committee meet in person to discuss faculty packages previously reviewed by the sub-committee in the following cases: </w:t>
            </w:r>
          </w:p>
          <w:p w:rsidR="003546EF" w:rsidRPr="003546EF" w:rsidRDefault="003546EF" w:rsidP="003546EF">
            <w:pPr>
              <w:numPr>
                <w:ilvl w:val="0"/>
                <w:numId w:val="25"/>
              </w:numPr>
              <w:ind w:left="108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3546EF">
              <w:rPr>
                <w:rFonts w:ascii="Calibri" w:eastAsia="Times New Roman" w:hAnsi="Calibri" w:cs="Calibri"/>
                <w:color w:val="000000"/>
              </w:rPr>
              <w:t>Sub-committee member score discrepancies larger than 0.5 points in any area </w:t>
            </w:r>
          </w:p>
          <w:p w:rsidR="003546EF" w:rsidRPr="003546EF" w:rsidRDefault="003546EF" w:rsidP="003546EF">
            <w:pPr>
              <w:numPr>
                <w:ilvl w:val="0"/>
                <w:numId w:val="25"/>
              </w:numPr>
              <w:ind w:left="108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3546EF">
              <w:rPr>
                <w:rFonts w:ascii="Calibri" w:eastAsia="Times New Roman" w:hAnsi="Calibri" w:cs="Calibri"/>
                <w:color w:val="000000"/>
              </w:rPr>
              <w:t>Scores of 3 or less in any area</w:t>
            </w:r>
          </w:p>
          <w:p w:rsidR="003546EF" w:rsidRPr="003546EF" w:rsidRDefault="003546EF" w:rsidP="003546EF">
            <w:pPr>
              <w:numPr>
                <w:ilvl w:val="0"/>
                <w:numId w:val="25"/>
              </w:numPr>
              <w:ind w:left="108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3546EF">
              <w:rPr>
                <w:rFonts w:ascii="Calibri" w:eastAsia="Times New Roman" w:hAnsi="Calibri" w:cs="Calibri"/>
                <w:color w:val="000000"/>
              </w:rPr>
              <w:t>Cases where there are not subject area/academic area representation on subcommittee </w:t>
            </w:r>
          </w:p>
          <w:p w:rsidR="003546EF" w:rsidRPr="003546EF" w:rsidRDefault="003546EF" w:rsidP="003546EF">
            <w:pPr>
              <w:numPr>
                <w:ilvl w:val="0"/>
                <w:numId w:val="25"/>
              </w:numPr>
              <w:ind w:left="108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3546EF">
              <w:rPr>
                <w:rFonts w:ascii="Calibri" w:eastAsia="Times New Roman" w:hAnsi="Calibri" w:cs="Calibri"/>
                <w:color w:val="000000"/>
              </w:rPr>
              <w:t>Any subcommittees who want a case heard by full committee  </w:t>
            </w:r>
          </w:p>
          <w:p w:rsidR="003546EF" w:rsidRPr="003546EF" w:rsidRDefault="003546EF" w:rsidP="003546EF">
            <w:pPr>
              <w:numPr>
                <w:ilvl w:val="0"/>
                <w:numId w:val="26"/>
              </w:numPr>
              <w:ind w:left="108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3546EF">
              <w:rPr>
                <w:rFonts w:ascii="Calibri" w:eastAsia="Times New Roman" w:hAnsi="Calibri" w:cs="Calibri"/>
                <w:color w:val="000000"/>
              </w:rPr>
              <w:t>Chair has discretion to bring additional packages to the full committee </w:t>
            </w:r>
          </w:p>
          <w:p w:rsidR="0099238B" w:rsidRPr="006175ED" w:rsidRDefault="003546EF" w:rsidP="006175ED">
            <w:pPr>
              <w:numPr>
                <w:ilvl w:val="0"/>
                <w:numId w:val="26"/>
              </w:numPr>
              <w:ind w:left="108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3546EF">
              <w:rPr>
                <w:rFonts w:ascii="Calibri" w:eastAsia="Times New Roman" w:hAnsi="Calibri" w:cs="Calibri"/>
                <w:color w:val="000000"/>
              </w:rPr>
              <w:t>Flag scores of 2 or less for administrative review</w:t>
            </w:r>
          </w:p>
        </w:tc>
      </w:tr>
    </w:tbl>
    <w:p w:rsidR="0099238B" w:rsidRPr="00CE381B" w:rsidRDefault="0099238B" w:rsidP="0028492E">
      <w:pPr>
        <w:spacing w:line="240" w:lineRule="auto"/>
        <w:textDirection w:val="btLr"/>
        <w:rPr>
          <w:rFonts w:eastAsia="Calibri" w:cstheme="minorHAnsi"/>
          <w:b/>
          <w:sz w:val="20"/>
          <w:szCs w:val="20"/>
          <w:u w:val="single"/>
          <w:vertAlign w:val="superscript"/>
        </w:rPr>
      </w:pPr>
    </w:p>
    <w:p w:rsidR="00FB2E55" w:rsidRPr="00CE381B" w:rsidRDefault="00FB2E55">
      <w:pPr>
        <w:rPr>
          <w:rFonts w:eastAsia="Calibri" w:cstheme="minorHAnsi"/>
          <w:b/>
          <w:sz w:val="20"/>
          <w:szCs w:val="20"/>
          <w:u w:val="single"/>
          <w:vertAlign w:val="superscript"/>
        </w:rPr>
      </w:pPr>
    </w:p>
    <w:sectPr w:rsidR="00FB2E55" w:rsidRPr="00CE381B" w:rsidSect="005F66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C4" w:rsidRDefault="007E32C4" w:rsidP="00CE1C81">
      <w:pPr>
        <w:spacing w:line="240" w:lineRule="auto"/>
      </w:pPr>
      <w:r>
        <w:separator/>
      </w:r>
    </w:p>
  </w:endnote>
  <w:endnote w:type="continuationSeparator" w:id="0">
    <w:p w:rsidR="007E32C4" w:rsidRDefault="007E32C4" w:rsidP="00CE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81" w:rsidRDefault="00156057">
    <w:pPr>
      <w:pStyle w:val="Footer"/>
    </w:pPr>
    <w:r>
      <w:t>Faculty Annual Review Process</w:t>
    </w:r>
  </w:p>
  <w:p w:rsidR="00156057" w:rsidRDefault="00156057">
    <w:pPr>
      <w:pStyle w:val="Footer"/>
    </w:pPr>
    <w:r>
      <w:t xml:space="preserve">Revised </w:t>
    </w:r>
    <w:r w:rsidR="00BD6B9E">
      <w:t>January 12, 2021</w:t>
    </w:r>
  </w:p>
  <w:p w:rsidR="00CE1C81" w:rsidRDefault="00CE1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C4" w:rsidRDefault="007E32C4" w:rsidP="00CE1C81">
      <w:pPr>
        <w:spacing w:line="240" w:lineRule="auto"/>
      </w:pPr>
      <w:r>
        <w:separator/>
      </w:r>
    </w:p>
  </w:footnote>
  <w:footnote w:type="continuationSeparator" w:id="0">
    <w:p w:rsidR="007E32C4" w:rsidRDefault="007E32C4" w:rsidP="00CE1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E6A"/>
    <w:multiLevelType w:val="multilevel"/>
    <w:tmpl w:val="AEAA1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88D"/>
    <w:multiLevelType w:val="multilevel"/>
    <w:tmpl w:val="898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00AF7"/>
    <w:multiLevelType w:val="hybridMultilevel"/>
    <w:tmpl w:val="AED23A0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8604125"/>
    <w:multiLevelType w:val="hybridMultilevel"/>
    <w:tmpl w:val="FF8C4A24"/>
    <w:lvl w:ilvl="0" w:tplc="D296680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DFE6F4A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353C9"/>
    <w:multiLevelType w:val="multilevel"/>
    <w:tmpl w:val="FE1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D6A88"/>
    <w:multiLevelType w:val="hybridMultilevel"/>
    <w:tmpl w:val="896C84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6409"/>
    <w:multiLevelType w:val="multilevel"/>
    <w:tmpl w:val="ECA2B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E35C39"/>
    <w:multiLevelType w:val="multilevel"/>
    <w:tmpl w:val="67B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D414E"/>
    <w:multiLevelType w:val="hybridMultilevel"/>
    <w:tmpl w:val="2BCA6A3C"/>
    <w:lvl w:ilvl="0" w:tplc="F86AB9B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2609B"/>
    <w:multiLevelType w:val="hybridMultilevel"/>
    <w:tmpl w:val="D4FC63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C6EE3"/>
    <w:multiLevelType w:val="multilevel"/>
    <w:tmpl w:val="7DCC5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4D2A0BF3"/>
    <w:multiLevelType w:val="hybridMultilevel"/>
    <w:tmpl w:val="572A579C"/>
    <w:lvl w:ilvl="0" w:tplc="F86AB9B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2" w15:restartNumberingAfterBreak="0">
    <w:nsid w:val="52E0291D"/>
    <w:multiLevelType w:val="multilevel"/>
    <w:tmpl w:val="FAB81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CB2026"/>
    <w:multiLevelType w:val="hybridMultilevel"/>
    <w:tmpl w:val="23A25C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315E6"/>
    <w:multiLevelType w:val="multilevel"/>
    <w:tmpl w:val="B948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C2A51"/>
    <w:multiLevelType w:val="multilevel"/>
    <w:tmpl w:val="60B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D0621"/>
    <w:multiLevelType w:val="multilevel"/>
    <w:tmpl w:val="B25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57B84"/>
    <w:multiLevelType w:val="multilevel"/>
    <w:tmpl w:val="B37AE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0163"/>
    <w:multiLevelType w:val="hybridMultilevel"/>
    <w:tmpl w:val="7890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A2A85"/>
    <w:multiLevelType w:val="hybridMultilevel"/>
    <w:tmpl w:val="BF584620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0" w15:restartNumberingAfterBreak="0">
    <w:nsid w:val="64F96BEA"/>
    <w:multiLevelType w:val="hybridMultilevel"/>
    <w:tmpl w:val="EAEA98E8"/>
    <w:lvl w:ilvl="0" w:tplc="F86AB9B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A67D4"/>
    <w:multiLevelType w:val="hybridMultilevel"/>
    <w:tmpl w:val="D9286C6C"/>
    <w:lvl w:ilvl="0" w:tplc="8BBC0BFA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B7289"/>
    <w:multiLevelType w:val="hybridMultilevel"/>
    <w:tmpl w:val="64044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540AB"/>
    <w:multiLevelType w:val="multilevel"/>
    <w:tmpl w:val="4A88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36EE6"/>
    <w:multiLevelType w:val="hybridMultilevel"/>
    <w:tmpl w:val="E7D67BEA"/>
    <w:lvl w:ilvl="0" w:tplc="5BDA50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80255"/>
    <w:multiLevelType w:val="multilevel"/>
    <w:tmpl w:val="94A03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5"/>
  </w:num>
  <w:num w:numId="16">
    <w:abstractNumId w:val="13"/>
  </w:num>
  <w:num w:numId="17">
    <w:abstractNumId w:val="17"/>
  </w:num>
  <w:num w:numId="18">
    <w:abstractNumId w:val="9"/>
  </w:num>
  <w:num w:numId="19">
    <w:abstractNumId w:val="3"/>
  </w:num>
  <w:num w:numId="20">
    <w:abstractNumId w:val="14"/>
    <w:lvlOverride w:ilvl="0">
      <w:lvl w:ilvl="0">
        <w:numFmt w:val="lowerLetter"/>
        <w:lvlText w:val="%1."/>
        <w:lvlJc w:val="left"/>
      </w:lvl>
    </w:lvlOverride>
  </w:num>
  <w:num w:numId="21">
    <w:abstractNumId w:val="23"/>
    <w:lvlOverride w:ilvl="0">
      <w:lvl w:ilvl="0">
        <w:numFmt w:val="lowerLetter"/>
        <w:lvlText w:val="%1."/>
        <w:lvlJc w:val="left"/>
      </w:lvl>
    </w:lvlOverride>
  </w:num>
  <w:num w:numId="22">
    <w:abstractNumId w:val="4"/>
  </w:num>
  <w:num w:numId="23">
    <w:abstractNumId w:val="1"/>
    <w:lvlOverride w:ilvl="0">
      <w:lvl w:ilvl="0">
        <w:numFmt w:val="lowerLetter"/>
        <w:lvlText w:val="%1."/>
        <w:lvlJc w:val="left"/>
      </w:lvl>
    </w:lvlOverride>
  </w:num>
  <w:num w:numId="24">
    <w:abstractNumId w:val="1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95"/>
    <w:rsid w:val="00156057"/>
    <w:rsid w:val="001720C3"/>
    <w:rsid w:val="001734C7"/>
    <w:rsid w:val="001B7DCE"/>
    <w:rsid w:val="00267B5C"/>
    <w:rsid w:val="0028492E"/>
    <w:rsid w:val="002E518B"/>
    <w:rsid w:val="003546EF"/>
    <w:rsid w:val="004942EA"/>
    <w:rsid w:val="005036B3"/>
    <w:rsid w:val="00525AE3"/>
    <w:rsid w:val="0053408B"/>
    <w:rsid w:val="005F6695"/>
    <w:rsid w:val="006175ED"/>
    <w:rsid w:val="0062305B"/>
    <w:rsid w:val="00661699"/>
    <w:rsid w:val="007E32C4"/>
    <w:rsid w:val="007F0AF2"/>
    <w:rsid w:val="00847BB5"/>
    <w:rsid w:val="0099238B"/>
    <w:rsid w:val="00A23643"/>
    <w:rsid w:val="00A33089"/>
    <w:rsid w:val="00A46C92"/>
    <w:rsid w:val="00A87E10"/>
    <w:rsid w:val="00AF134F"/>
    <w:rsid w:val="00BD6B9E"/>
    <w:rsid w:val="00C45941"/>
    <w:rsid w:val="00C636E6"/>
    <w:rsid w:val="00C90534"/>
    <w:rsid w:val="00CE1C81"/>
    <w:rsid w:val="00CE381B"/>
    <w:rsid w:val="00CF6323"/>
    <w:rsid w:val="00D41402"/>
    <w:rsid w:val="00D75DAF"/>
    <w:rsid w:val="00F3139B"/>
    <w:rsid w:val="00FB2E55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DFB2"/>
  <w15:chartTrackingRefBased/>
  <w15:docId w15:val="{4C40B7AD-0762-4B45-8BFE-54492A0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1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C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81"/>
  </w:style>
  <w:style w:type="paragraph" w:styleId="Footer">
    <w:name w:val="footer"/>
    <w:basedOn w:val="Normal"/>
    <w:link w:val="FooterChar"/>
    <w:uiPriority w:val="99"/>
    <w:unhideWhenUsed/>
    <w:rsid w:val="00CE1C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81"/>
  </w:style>
  <w:style w:type="paragraph" w:styleId="NormalWeb">
    <w:name w:val="Normal (Web)"/>
    <w:basedOn w:val="Normal"/>
    <w:uiPriority w:val="99"/>
    <w:unhideWhenUsed/>
    <w:rsid w:val="0049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Rubio</dc:creator>
  <cp:keywords/>
  <dc:description/>
  <cp:lastModifiedBy>Brenda Madison</cp:lastModifiedBy>
  <cp:revision>2</cp:revision>
  <dcterms:created xsi:type="dcterms:W3CDTF">2021-01-12T21:17:00Z</dcterms:created>
  <dcterms:modified xsi:type="dcterms:W3CDTF">2021-01-12T21:17:00Z</dcterms:modified>
</cp:coreProperties>
</file>